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Pr="007B1CCE" w:rsidRDefault="00F816CA" w:rsidP="00F816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Pr="007B1CCE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CCE">
        <w:rPr>
          <w:rFonts w:ascii="Times New Roman" w:hAnsi="Times New Roman" w:cs="Times New Roman"/>
          <w:b/>
          <w:sz w:val="24"/>
          <w:szCs w:val="24"/>
        </w:rPr>
        <w:t>Семінар</w:t>
      </w:r>
      <w:proofErr w:type="spellEnd"/>
    </w:p>
    <w:p w:rsidR="00F816CA" w:rsidRPr="007B1CCE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6CA" w:rsidRPr="005567BF" w:rsidRDefault="00F816CA" w:rsidP="00F816CA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567B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>Здійснення</w:t>
      </w:r>
      <w:proofErr w:type="spellEnd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судового контролю за </w:t>
      </w:r>
      <w:proofErr w:type="spellStart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>досудовим</w:t>
      </w:r>
      <w:proofErr w:type="spellEnd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567BF">
        <w:rPr>
          <w:rFonts w:ascii="Times New Roman" w:hAnsi="Times New Roman"/>
          <w:b/>
          <w:color w:val="000000" w:themeColor="text1"/>
          <w:sz w:val="24"/>
          <w:szCs w:val="24"/>
        </w:rPr>
        <w:t>розслідуванням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</w:p>
    <w:p w:rsidR="00F816CA" w:rsidRPr="007B1CCE" w:rsidRDefault="003561F2" w:rsidP="00F81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F8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6CA">
        <w:rPr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="00F816CA" w:rsidRPr="007B1CCE">
        <w:rPr>
          <w:rFonts w:ascii="Times New Roman" w:hAnsi="Times New Roman" w:cs="Times New Roman"/>
          <w:b/>
          <w:sz w:val="24"/>
          <w:szCs w:val="24"/>
        </w:rPr>
        <w:t xml:space="preserve"> 2019 року</w:t>
      </w:r>
    </w:p>
    <w:p w:rsidR="00F816CA" w:rsidRPr="007B1CCE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1C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1CCE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7B1C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B1CCE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Pr="007B1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1CCE">
        <w:rPr>
          <w:rFonts w:ascii="Times New Roman" w:hAnsi="Times New Roman" w:cs="Times New Roman"/>
          <w:sz w:val="24"/>
          <w:szCs w:val="24"/>
        </w:rPr>
        <w:t xml:space="preserve"> 09:00 год. до 09:50 год.,</w:t>
      </w:r>
      <w:proofErr w:type="gramEnd"/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1CCE">
        <w:rPr>
          <w:rFonts w:ascii="Times New Roman" w:hAnsi="Times New Roman" w:cs="Times New Roman"/>
          <w:sz w:val="24"/>
          <w:szCs w:val="24"/>
        </w:rPr>
        <w:t xml:space="preserve">початок </w:t>
      </w:r>
      <w:proofErr w:type="spellStart"/>
      <w:r w:rsidRPr="007B1CCE">
        <w:rPr>
          <w:rFonts w:ascii="Times New Roman" w:hAnsi="Times New Roman" w:cs="Times New Roman"/>
          <w:sz w:val="24"/>
          <w:szCs w:val="24"/>
        </w:rPr>
        <w:t>семінару</w:t>
      </w:r>
      <w:proofErr w:type="spellEnd"/>
      <w:r w:rsidRPr="007B1CCE">
        <w:rPr>
          <w:rFonts w:ascii="Times New Roman" w:hAnsi="Times New Roman" w:cs="Times New Roman"/>
          <w:sz w:val="24"/>
          <w:szCs w:val="24"/>
        </w:rPr>
        <w:t xml:space="preserve"> о 10:00 год</w:t>
      </w:r>
      <w:proofErr w:type="gramStart"/>
      <w:r w:rsidRPr="007B1CC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7B1CCE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ієнтовна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заходу до 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B1CCE">
        <w:rPr>
          <w:rFonts w:ascii="Times New Roman" w:hAnsi="Times New Roman" w:cs="Times New Roman"/>
          <w:sz w:val="24"/>
          <w:szCs w:val="24"/>
        </w:rPr>
        <w:t>.00 год.)</w:t>
      </w: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Pr="007B1CCE" w:rsidRDefault="00F816CA" w:rsidP="00F81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1CCE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7B1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1CCE">
        <w:rPr>
          <w:rFonts w:ascii="Times New Roman" w:hAnsi="Times New Roman" w:cs="Times New Roman"/>
          <w:b/>
          <w:sz w:val="24"/>
          <w:szCs w:val="24"/>
        </w:rPr>
        <w:t>семінару</w:t>
      </w:r>
      <w:proofErr w:type="spellEnd"/>
    </w:p>
    <w:p w:rsidR="00F816CA" w:rsidRPr="007B1CCE" w:rsidRDefault="003561F2" w:rsidP="00F816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F81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6CA">
        <w:rPr>
          <w:rFonts w:ascii="Times New Roman" w:hAnsi="Times New Roman" w:cs="Times New Roman"/>
          <w:b/>
          <w:sz w:val="24"/>
          <w:szCs w:val="24"/>
          <w:lang w:val="uk-UA"/>
        </w:rPr>
        <w:t>травня</w:t>
      </w:r>
      <w:r w:rsidR="00F816CA" w:rsidRPr="007B1CCE">
        <w:rPr>
          <w:rFonts w:ascii="Times New Roman" w:hAnsi="Times New Roman" w:cs="Times New Roman"/>
          <w:b/>
          <w:sz w:val="24"/>
          <w:szCs w:val="24"/>
        </w:rPr>
        <w:t xml:space="preserve"> 2019 року</w:t>
      </w:r>
    </w:p>
    <w:p w:rsidR="00F816CA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518"/>
        <w:gridCol w:w="7954"/>
        <w:gridCol w:w="1099"/>
      </w:tblGrid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954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виступу</w:t>
            </w:r>
          </w:p>
        </w:tc>
      </w:tr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954" w:type="dxa"/>
          </w:tcPr>
          <w:p w:rsidR="00F816CA" w:rsidRPr="005567BF" w:rsidRDefault="00F816CA" w:rsidP="00AD65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F816CA" w:rsidRPr="005567BF" w:rsidRDefault="00F816CA" w:rsidP="00AD65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Судовий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процесуальними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діями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бездіяльністю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ішеннями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прокурорів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врахувати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скарг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бездіяльності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органу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невнесенні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скарг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(глава 26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розділу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третього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Кримінального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). Роль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повноваження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ідозрюваного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потерпілого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досудовій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стадії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6CA" w:rsidRPr="005567BF" w:rsidRDefault="00F816CA" w:rsidP="00AD653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суддя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Павлоградського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міськрайонного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суду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Дніпропетровської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області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Шаповалова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Ірина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хв.</w:t>
            </w:r>
          </w:p>
        </w:tc>
      </w:tr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954" w:type="dxa"/>
          </w:tcPr>
          <w:p w:rsidR="00F816CA" w:rsidRPr="005567BF" w:rsidRDefault="00F816CA" w:rsidP="00AD653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Обговорення</w:t>
            </w:r>
            <w:proofErr w:type="spellEnd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запитання-відповіді</w:t>
            </w:r>
            <w:proofErr w:type="spellEnd"/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</w:tr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954" w:type="dxa"/>
          </w:tcPr>
          <w:p w:rsidR="00F816CA" w:rsidRPr="005567BF" w:rsidRDefault="00F816CA" w:rsidP="00AD6535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</w:tr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954" w:type="dxa"/>
          </w:tcPr>
          <w:p w:rsidR="00F816CA" w:rsidRPr="005567BF" w:rsidRDefault="00F816CA" w:rsidP="00AD653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7BF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F816CA" w:rsidRPr="005567BF" w:rsidRDefault="00F816CA" w:rsidP="00AD65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Судовий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клопотань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арешт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майна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арешту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майна</w:t>
            </w:r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ідмежування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оглядів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обшуків.Клопотання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слідчим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16CA" w:rsidRDefault="00F816CA" w:rsidP="00AD6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суддя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Павлоградського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міськрайонного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суду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Дніпропетровської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області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Шаповалова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Ірина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хв.</w:t>
            </w:r>
          </w:p>
        </w:tc>
      </w:tr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954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Обговорення</w:t>
            </w:r>
            <w:proofErr w:type="spellEnd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запитання-відповіді</w:t>
            </w:r>
            <w:proofErr w:type="spellEnd"/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</w:tr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954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Перерва</w:t>
            </w:r>
            <w:proofErr w:type="spellEnd"/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</w:tr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954" w:type="dxa"/>
          </w:tcPr>
          <w:p w:rsidR="00F816CA" w:rsidRPr="005567BF" w:rsidRDefault="00F816CA" w:rsidP="00AD653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7B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</w:p>
          <w:p w:rsidR="00F816CA" w:rsidRPr="005567BF" w:rsidRDefault="00F816CA" w:rsidP="00AD65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суддями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клопотань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запобіжних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досудового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Тримання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вартою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як один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запобіжних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Кримінальним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процесуальним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та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ідстави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обрання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запобіжного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заходу. Практика ЄСПЛ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обґрунтованості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ідозри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”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існування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ризиків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передбачених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ст.177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Кримінального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процесуального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>Застосування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>слідчим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>суддею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практики ЄСПЛ при </w:t>
            </w:r>
            <w:proofErr w:type="spellStart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>здійсненні</w:t>
            </w:r>
            <w:proofErr w:type="spellEnd"/>
            <w:r w:rsidRPr="005567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судового контролю.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оцедурні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гарантії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жорстокому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поводженню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proofErr w:type="gram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ртів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proofErr w:type="gram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ав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слідчим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: право на свободу та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недоторканність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 xml:space="preserve"> ст.206 КПК </w:t>
            </w:r>
            <w:proofErr w:type="spellStart"/>
            <w:r w:rsidRPr="005567BF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16CA" w:rsidRDefault="00F816CA" w:rsidP="00AD65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суддя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Павлоградського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міськрайонного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суду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Дніпропетровської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області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Шаповалова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Ірина</w:t>
            </w:r>
            <w:proofErr w:type="spellEnd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 w:cs="Times New Roman"/>
                <w:i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хв.</w:t>
            </w:r>
          </w:p>
        </w:tc>
      </w:tr>
      <w:tr w:rsidR="00F816CA" w:rsidTr="00AD6535">
        <w:tc>
          <w:tcPr>
            <w:tcW w:w="518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954" w:type="dxa"/>
          </w:tcPr>
          <w:p w:rsidR="00F816CA" w:rsidRPr="005567BF" w:rsidRDefault="00F816CA" w:rsidP="00AD653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Обговорення</w:t>
            </w:r>
            <w:proofErr w:type="spellEnd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>запитання-відповіді</w:t>
            </w:r>
            <w:proofErr w:type="spellEnd"/>
            <w:r w:rsidRPr="005567B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67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7BF">
              <w:rPr>
                <w:rFonts w:ascii="Times New Roman" w:hAnsi="Times New Roman"/>
                <w:sz w:val="24"/>
                <w:szCs w:val="24"/>
              </w:rPr>
              <w:t>ідведення</w:t>
            </w:r>
            <w:proofErr w:type="spellEnd"/>
            <w:r w:rsidRPr="00556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7BF">
              <w:rPr>
                <w:rFonts w:ascii="Times New Roman" w:hAnsi="Times New Roman"/>
                <w:sz w:val="24"/>
                <w:szCs w:val="24"/>
              </w:rPr>
              <w:t>підсумків</w:t>
            </w:r>
            <w:proofErr w:type="spellEnd"/>
            <w:r w:rsidRPr="005567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F816CA" w:rsidRDefault="00F816CA" w:rsidP="00AD6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хв.</w:t>
            </w:r>
          </w:p>
        </w:tc>
      </w:tr>
    </w:tbl>
    <w:p w:rsidR="00F816CA" w:rsidRPr="005567BF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16CA" w:rsidRPr="007B1CCE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6CA" w:rsidRPr="007B1CCE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6CA" w:rsidRPr="007B1CCE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6CA" w:rsidRPr="007B1CCE" w:rsidRDefault="00F816CA" w:rsidP="00F81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6CA" w:rsidRPr="005567BF" w:rsidRDefault="00F816CA" w:rsidP="00F81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14EF" w:rsidRPr="00F816CA" w:rsidRDefault="002914EF" w:rsidP="00F816C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914EF" w:rsidRPr="00F816CA" w:rsidSect="0045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6CA"/>
    <w:rsid w:val="002914EF"/>
    <w:rsid w:val="003561F2"/>
    <w:rsid w:val="00452DD5"/>
    <w:rsid w:val="00F8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6CA"/>
    <w:pPr>
      <w:spacing w:after="0" w:line="240" w:lineRule="auto"/>
    </w:pPr>
  </w:style>
  <w:style w:type="table" w:styleId="a4">
    <w:name w:val="Table Grid"/>
    <w:basedOn w:val="a1"/>
    <w:uiPriority w:val="59"/>
    <w:rsid w:val="00F81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Виталька</dc:creator>
  <cp:keywords/>
  <dc:description/>
  <cp:lastModifiedBy>Виталька</cp:lastModifiedBy>
  <cp:revision>3</cp:revision>
  <dcterms:created xsi:type="dcterms:W3CDTF">2019-04-26T08:23:00Z</dcterms:created>
  <dcterms:modified xsi:type="dcterms:W3CDTF">2019-05-03T06:58:00Z</dcterms:modified>
</cp:coreProperties>
</file>